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81" w:rsidRDefault="00EA1481" w:rsidP="00550122">
      <w:pPr>
        <w:pStyle w:val="NormalWeb"/>
      </w:pPr>
      <w:bookmarkStart w:id="0" w:name="_GoBack"/>
      <w:bookmarkEnd w:id="0"/>
    </w:p>
    <w:p w:rsidR="00EA1481" w:rsidRPr="00B211E5" w:rsidRDefault="00EA1481" w:rsidP="00B211E5">
      <w:pPr>
        <w:spacing w:before="100" w:beforeAutospacing="1" w:after="100" w:afterAutospacing="1" w:line="240" w:lineRule="auto"/>
        <w:jc w:val="center"/>
        <w:outlineLvl w:val="1"/>
        <w:rPr>
          <w:rFonts w:ascii="Times New Roman" w:eastAsia="Times New Roman" w:hAnsi="Times New Roman" w:cs="Times New Roman"/>
          <w:b/>
          <w:bCs/>
          <w:color w:val="008000"/>
          <w:sz w:val="28"/>
          <w:szCs w:val="28"/>
          <w:lang w:eastAsia="fr-FR"/>
        </w:rPr>
      </w:pPr>
      <w:r w:rsidRPr="00EA1481">
        <w:rPr>
          <w:rFonts w:ascii="Times New Roman" w:eastAsia="Times New Roman" w:hAnsi="Times New Roman" w:cs="Times New Roman"/>
          <w:b/>
          <w:bCs/>
          <w:color w:val="008000"/>
          <w:sz w:val="28"/>
          <w:szCs w:val="28"/>
          <w:lang w:eastAsia="fr-FR"/>
        </w:rPr>
        <w:t>Le gouvernement ajuste le salaire minimum journalier</w:t>
      </w:r>
    </w:p>
    <w:p w:rsidR="002F0A33" w:rsidRDefault="002F0A33" w:rsidP="00EA1481">
      <w:pPr>
        <w:spacing w:before="100" w:beforeAutospacing="1" w:after="100" w:afterAutospacing="1" w:line="240" w:lineRule="auto"/>
        <w:outlineLvl w:val="1"/>
        <w:rPr>
          <w:rFonts w:ascii="Times New Roman" w:eastAsia="Times New Roman" w:hAnsi="Times New Roman" w:cs="Times New Roman"/>
          <w:b/>
          <w:bCs/>
          <w:lang w:eastAsia="fr-FR"/>
        </w:rPr>
      </w:pPr>
      <w:r w:rsidRPr="002F0A33">
        <w:rPr>
          <w:rFonts w:ascii="Times New Roman" w:eastAsia="Times New Roman" w:hAnsi="Times New Roman" w:cs="Times New Roman"/>
          <w:b/>
          <w:bCs/>
          <w:lang w:eastAsia="fr-FR"/>
        </w:rPr>
        <w:t xml:space="preserve">Après plusieurs jours de manifestations, </w:t>
      </w:r>
      <w:r>
        <w:rPr>
          <w:rFonts w:ascii="Times New Roman" w:eastAsia="Times New Roman" w:hAnsi="Times New Roman" w:cs="Times New Roman"/>
          <w:b/>
          <w:bCs/>
          <w:lang w:eastAsia="fr-FR"/>
        </w:rPr>
        <w:t>le gouvernement d’Haïti revalorise les salaires minimums.</w:t>
      </w:r>
    </w:p>
    <w:p w:rsidR="002F0A33" w:rsidRPr="002F0A33" w:rsidRDefault="002F0A33" w:rsidP="00EA1481">
      <w:pPr>
        <w:spacing w:before="100" w:beforeAutospacing="1" w:after="100" w:afterAutospacing="1" w:line="240" w:lineRule="auto"/>
        <w:outlineLvl w:val="1"/>
        <w:rPr>
          <w:rFonts w:ascii="Times New Roman" w:eastAsia="Times New Roman" w:hAnsi="Times New Roman" w:cs="Times New Roman"/>
          <w:bCs/>
          <w:lang w:eastAsia="fr-FR"/>
        </w:rPr>
      </w:pPr>
      <w:r w:rsidRPr="002F0A33">
        <w:rPr>
          <w:rFonts w:ascii="Times New Roman" w:eastAsia="Times New Roman" w:hAnsi="Times New Roman" w:cs="Times New Roman"/>
          <w:bCs/>
          <w:lang w:eastAsia="fr-FR"/>
        </w:rPr>
        <w:t>Les manifestants et les syndicalistes réclamaient un salaire minimum de 1500 gourdes par jour.</w:t>
      </w:r>
      <w:r w:rsidR="00C225AF">
        <w:rPr>
          <w:rFonts w:ascii="Times New Roman" w:eastAsia="Times New Roman" w:hAnsi="Times New Roman" w:cs="Times New Roman"/>
          <w:bCs/>
          <w:lang w:eastAsia="fr-FR"/>
        </w:rPr>
        <w:t xml:space="preserve"> Mais que vaut un décret alors que le peuple haïtien ne trouve pas de travail et que les ouvriers sont prêts à accepter n’importe quel</w:t>
      </w:r>
      <w:r w:rsidR="004D6521">
        <w:rPr>
          <w:rFonts w:ascii="Times New Roman" w:eastAsia="Times New Roman" w:hAnsi="Times New Roman" w:cs="Times New Roman"/>
          <w:bCs/>
          <w:lang w:eastAsia="fr-FR"/>
        </w:rPr>
        <w:t>le</w:t>
      </w:r>
      <w:r w:rsidR="00C225AF">
        <w:rPr>
          <w:rFonts w:ascii="Times New Roman" w:eastAsia="Times New Roman" w:hAnsi="Times New Roman" w:cs="Times New Roman"/>
          <w:bCs/>
          <w:lang w:eastAsia="fr-FR"/>
        </w:rPr>
        <w:t xml:space="preserve"> rémunération pour tenter de nourrir leur famille.</w:t>
      </w:r>
      <w:r w:rsidR="00DF6099">
        <w:rPr>
          <w:rFonts w:ascii="Times New Roman" w:eastAsia="Times New Roman" w:hAnsi="Times New Roman" w:cs="Times New Roman"/>
          <w:bCs/>
          <w:lang w:eastAsia="fr-FR"/>
        </w:rPr>
        <w:t xml:space="preserve"> Des centaines de gens attendent, au bord des </w:t>
      </w:r>
      <w:proofErr w:type="gramStart"/>
      <w:r w:rsidR="00DF6099">
        <w:rPr>
          <w:rFonts w:ascii="Times New Roman" w:eastAsia="Times New Roman" w:hAnsi="Times New Roman" w:cs="Times New Roman"/>
          <w:bCs/>
          <w:lang w:eastAsia="fr-FR"/>
        </w:rPr>
        <w:t>routes ,pour</w:t>
      </w:r>
      <w:proofErr w:type="gramEnd"/>
      <w:r w:rsidR="00DF6099">
        <w:rPr>
          <w:rFonts w:ascii="Times New Roman" w:eastAsia="Times New Roman" w:hAnsi="Times New Roman" w:cs="Times New Roman"/>
          <w:bCs/>
          <w:lang w:eastAsia="fr-FR"/>
        </w:rPr>
        <w:t xml:space="preserve"> espérer trouver, sans aucun avantage social, une journée de travail.</w:t>
      </w:r>
    </w:p>
    <w:p w:rsidR="00550122" w:rsidRDefault="00550122" w:rsidP="00550122">
      <w:pPr>
        <w:pStyle w:val="NormalWeb"/>
      </w:pPr>
      <w:r>
        <w:t xml:space="preserve">En début d’après-midi, la Primature a donné des précisions sur les entreprises et secteurs d’activité qui sont classés dans les différents segments. </w:t>
      </w:r>
    </w:p>
    <w:p w:rsidR="00550122" w:rsidRPr="00550122" w:rsidRDefault="00550122" w:rsidP="00550122">
      <w:pPr>
        <w:pStyle w:val="NormalWeb"/>
        <w:rPr>
          <w:b/>
        </w:rPr>
      </w:pPr>
      <w:r w:rsidRPr="00550122">
        <w:rPr>
          <w:b/>
          <w:color w:val="C00000"/>
        </w:rPr>
        <w:t>Le segment A</w:t>
      </w:r>
      <w:r>
        <w:t> </w:t>
      </w:r>
      <w:r w:rsidRPr="00550122">
        <w:rPr>
          <w:b/>
        </w:rPr>
        <w:t xml:space="preserve">pour lequel le salaire est fixé à 770 gourdes concerne </w:t>
      </w:r>
    </w:p>
    <w:p w:rsidR="00550122" w:rsidRDefault="00550122" w:rsidP="00550122">
      <w:pPr>
        <w:pStyle w:val="NormalWeb"/>
      </w:pPr>
      <w:r>
        <w:t xml:space="preserve">¤  la production privée d'électricité, institutions financières (banques, maisons de transfert, sociétés d'assurance), télécommunications, commerce import-export, supermarchés, bijouteries, galeries d'art, magasins de meubles, de mobiliers de bureaux et d'appareils électroménagers, magasins de matériel informatique, entreprises de location de voitures, entreprises de transport aérien, entreprises de courrier, de transport de colis et de cargo , entreprises des jeux de hasard (tenanciers de </w:t>
      </w:r>
      <w:proofErr w:type="spellStart"/>
      <w:r>
        <w:t>borlette</w:t>
      </w:r>
      <w:proofErr w:type="spellEnd"/>
      <w:r>
        <w:t>, loterie, casino, etc.), communication, agences de publicité et presses écrite, parlée, télévisée et électronique, sauf presse communautaire, institutions scolaires privées ; institutions universitaires privées ; concessionnaires d'automobiles, institutions de santé privées, cabinets de médecins, polycliniques, pompes funèbres, agences maritimes et aéroportuaires, cabinets de professionnels libéraux et de consultants, agences de voyages, hôtels avec 4 hibiscus et plus ; agences immobilières.</w:t>
      </w:r>
    </w:p>
    <w:p w:rsidR="00550122" w:rsidRDefault="00550122" w:rsidP="00550122">
      <w:pPr>
        <w:pStyle w:val="NormalWeb"/>
      </w:pPr>
      <w:r w:rsidRPr="00550122">
        <w:rPr>
          <w:b/>
          <w:color w:val="C00000"/>
        </w:rPr>
        <w:t>Le segment B</w:t>
      </w:r>
      <w:r>
        <w:t xml:space="preserve">, </w:t>
      </w:r>
      <w:r w:rsidRPr="00550122">
        <w:rPr>
          <w:b/>
        </w:rPr>
        <w:t>le salaire est fixé à 615 gourdes. Ce segment concerne</w:t>
      </w:r>
      <w:r>
        <w:rPr>
          <w:b/>
        </w:rPr>
        <w:t> :</w:t>
      </w:r>
    </w:p>
    <w:p w:rsidR="00550122" w:rsidRDefault="00550122" w:rsidP="00550122">
      <w:pPr>
        <w:pStyle w:val="NormalWeb"/>
      </w:pPr>
      <w:r>
        <w:t xml:space="preserve">¤   les entreprises de bâtiments et travaux publics (BTP), entreprises de location de camions et d'engins lourds, entreprises de location de matériaux de construction, entreprises de transport de matériaux de construction, quincailleries, autres institutions financières (coopératives / caisses populaires, institutions de microcrédit), commerce de gros, magasins de produits cosmétiques et de vêtements, commerce de livraison d'eau en vrac, entreprises de transport terrestre,  hôtels avec 3 hibiscus et moins, imprimerie, photocopie, infographie, lithographie et services informatiques, salons de coiffure et de massage, entreprises de nettoyage de vêtements (Laundry and Dry </w:t>
      </w:r>
      <w:proofErr w:type="spellStart"/>
      <w:r>
        <w:t>cleaning</w:t>
      </w:r>
      <w:proofErr w:type="spellEnd"/>
      <w:r>
        <w:t>), industries extractives (mines et carrières), entreprises de transport maritime, industries manufacturières tournées vers le marché local, industries d'embouteillage de boissons gazeuses, de jus, d'eau traitée et brasseries.</w:t>
      </w:r>
    </w:p>
    <w:p w:rsidR="00550122" w:rsidRDefault="00550122" w:rsidP="00550122">
      <w:pPr>
        <w:pStyle w:val="NormalWeb"/>
      </w:pPr>
      <w:r w:rsidRPr="00550122">
        <w:rPr>
          <w:b/>
          <w:color w:val="C00000"/>
        </w:rPr>
        <w:t>Dans le segment C</w:t>
      </w:r>
      <w:r>
        <w:t xml:space="preserve">, </w:t>
      </w:r>
      <w:r w:rsidRPr="00550122">
        <w:rPr>
          <w:b/>
        </w:rPr>
        <w:t>le salaire est fixé à 540 gourdes. Ce segment concerne</w:t>
      </w:r>
      <w:r>
        <w:t xml:space="preserve"> : </w:t>
      </w:r>
    </w:p>
    <w:p w:rsidR="00550122" w:rsidRDefault="00550122" w:rsidP="00550122">
      <w:pPr>
        <w:pStyle w:val="NormalWeb"/>
      </w:pPr>
      <w:r>
        <w:t>¤   les restaurants, les secteurs agriculture, sylviculture, élevage et pêche, les industries de transformation de produits agricoles, le commerce de détail, sauf supermarchés, bijouteries, magasins de produits cosmétiques et de vêtements, les boutiques d'artisanat et maroquineries ; la presse communautaire : autres services non marchands (organisations à but non lucratif, telles des organisations non gouvernementales nationales et internationales, les fondations, les associations, les coopératives de production et de services non financiers).</w:t>
      </w:r>
    </w:p>
    <w:p w:rsidR="00550122" w:rsidRDefault="00550122" w:rsidP="00550122">
      <w:pPr>
        <w:pStyle w:val="NormalWeb"/>
      </w:pPr>
      <w:r w:rsidRPr="00550122">
        <w:rPr>
          <w:b/>
          <w:color w:val="C00000"/>
        </w:rPr>
        <w:t>Dans le segment E,</w:t>
      </w:r>
      <w:r>
        <w:t xml:space="preserve"> </w:t>
      </w:r>
      <w:r w:rsidRPr="00550122">
        <w:rPr>
          <w:b/>
        </w:rPr>
        <w:t>le salaire est fixé à 350 gourdes. Il concerne</w:t>
      </w:r>
      <w:r>
        <w:t xml:space="preserve"> </w:t>
      </w:r>
    </w:p>
    <w:p w:rsidR="00550122" w:rsidRDefault="00550122" w:rsidP="00550122">
      <w:pPr>
        <w:pStyle w:val="NormalWeb"/>
      </w:pPr>
      <w:r>
        <w:t xml:space="preserve">¤   </w:t>
      </w:r>
      <w:proofErr w:type="gramStart"/>
      <w:r>
        <w:t>le</w:t>
      </w:r>
      <w:proofErr w:type="gramEnd"/>
      <w:r>
        <w:t xml:space="preserve"> personnel de service à domicile. </w:t>
      </w:r>
    </w:p>
    <w:p w:rsidR="00C225AF" w:rsidRDefault="00550122" w:rsidP="00550122">
      <w:pPr>
        <w:pStyle w:val="NormalWeb"/>
      </w:pPr>
      <w:r w:rsidRPr="00550122">
        <w:rPr>
          <w:b/>
          <w:color w:val="C00000"/>
        </w:rPr>
        <w:lastRenderedPageBreak/>
        <w:t>Dans le  secteur F</w:t>
      </w:r>
      <w:r w:rsidRPr="00550122">
        <w:rPr>
          <w:color w:val="C00000"/>
        </w:rPr>
        <w:t xml:space="preserve"> </w:t>
      </w:r>
      <w:r>
        <w:t xml:space="preserve"> </w:t>
      </w:r>
      <w:r w:rsidRPr="00550122">
        <w:rPr>
          <w:b/>
        </w:rPr>
        <w:t>le salaire est fixé à 680 gourdes</w:t>
      </w:r>
      <w:r>
        <w:t xml:space="preserve">. </w:t>
      </w:r>
      <w:r w:rsidR="00C225AF" w:rsidRPr="00C225AF">
        <w:rPr>
          <w:b/>
        </w:rPr>
        <w:t>Ce secteur concerne</w:t>
      </w:r>
      <w:r w:rsidR="00C225AF">
        <w:t> :</w:t>
      </w:r>
    </w:p>
    <w:p w:rsidR="00550122" w:rsidRDefault="00550122" w:rsidP="00550122">
      <w:pPr>
        <w:pStyle w:val="NormalWeb"/>
      </w:pPr>
      <w:r>
        <w:t xml:space="preserve"> </w:t>
      </w:r>
      <w:proofErr w:type="gramStart"/>
      <w:r>
        <w:t>les</w:t>
      </w:r>
      <w:proofErr w:type="gramEnd"/>
      <w:r>
        <w:t xml:space="preserve"> industries d'assemblage tournées vers l'exportation, les autres industries manufacturières tournées vers l'exportation. </w:t>
      </w:r>
    </w:p>
    <w:p w:rsidR="00550122" w:rsidRDefault="00550122" w:rsidP="00550122">
      <w:pPr>
        <w:pStyle w:val="NormalWeb"/>
      </w:pPr>
      <w:r w:rsidRPr="00550122">
        <w:rPr>
          <w:b/>
          <w:color w:val="C00000"/>
        </w:rPr>
        <w:t>Pour le</w:t>
      </w:r>
      <w:r>
        <w:rPr>
          <w:b/>
          <w:color w:val="C00000"/>
        </w:rPr>
        <w:t>s</w:t>
      </w:r>
      <w:r w:rsidRPr="00550122">
        <w:rPr>
          <w:b/>
          <w:color w:val="C00000"/>
        </w:rPr>
        <w:t xml:space="preserve"> secteur</w:t>
      </w:r>
      <w:r>
        <w:rPr>
          <w:b/>
          <w:color w:val="C00000"/>
        </w:rPr>
        <w:t>s</w:t>
      </w:r>
      <w:r w:rsidRPr="00550122">
        <w:rPr>
          <w:b/>
          <w:color w:val="C00000"/>
        </w:rPr>
        <w:t xml:space="preserve"> G</w:t>
      </w:r>
      <w:r w:rsidRPr="00550122">
        <w:rPr>
          <w:b/>
        </w:rPr>
        <w:t>,</w:t>
      </w:r>
      <w:r>
        <w:rPr>
          <w:b/>
        </w:rPr>
        <w:t xml:space="preserve"> </w:t>
      </w:r>
      <w:r w:rsidRPr="00550122">
        <w:rPr>
          <w:b/>
          <w:color w:val="C00000"/>
        </w:rPr>
        <w:t xml:space="preserve">H,  </w:t>
      </w:r>
      <w:r w:rsidRPr="00550122">
        <w:rPr>
          <w:b/>
        </w:rPr>
        <w:t>le salaire  est fixé à 615 gourdes. Ce segment concerne</w:t>
      </w:r>
      <w:r>
        <w:rPr>
          <w:b/>
        </w:rPr>
        <w:t> </w:t>
      </w:r>
      <w:r>
        <w:t>:</w:t>
      </w:r>
    </w:p>
    <w:p w:rsidR="00550122" w:rsidRDefault="00550122" w:rsidP="00550122">
      <w:pPr>
        <w:pStyle w:val="NormalWeb"/>
      </w:pPr>
      <w:proofErr w:type="gramStart"/>
      <w:r>
        <w:t>les</w:t>
      </w:r>
      <w:proofErr w:type="gramEnd"/>
      <w:r>
        <w:t xml:space="preserve"> agences de sécurité privées, les entreprises de distribution de produits pétroliers. Les écoles professionnelles privées et les institutions de santé privées employant plus de 10 personnes et qui offrent des services d'hospitalisation.</w:t>
      </w:r>
    </w:p>
    <w:p w:rsidR="00372251" w:rsidRPr="005B5AD8" w:rsidRDefault="005B5AD8">
      <w:pPr>
        <w:rPr>
          <w:b/>
        </w:rPr>
      </w:pPr>
      <w:r w:rsidRPr="005B5AD8">
        <w:rPr>
          <w:b/>
        </w:rPr>
        <w:t xml:space="preserve">Pour donner une idée, nous donnons une liste </w:t>
      </w:r>
      <w:r>
        <w:rPr>
          <w:b/>
        </w:rPr>
        <w:t>de quelq</w:t>
      </w:r>
      <w:r w:rsidRPr="005B5AD8">
        <w:rPr>
          <w:b/>
        </w:rPr>
        <w:t>ues prix  de denrées courantes et les prix de l’</w:t>
      </w:r>
      <w:r>
        <w:rPr>
          <w:b/>
        </w:rPr>
        <w:t>école, dans la page suivante.</w:t>
      </w:r>
    </w:p>
    <w:sectPr w:rsidR="00372251" w:rsidRPr="005B5AD8" w:rsidSect="00550122">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22"/>
    <w:rsid w:val="0004131B"/>
    <w:rsid w:val="002F0A33"/>
    <w:rsid w:val="00372251"/>
    <w:rsid w:val="004D6521"/>
    <w:rsid w:val="00550122"/>
    <w:rsid w:val="005B5AD8"/>
    <w:rsid w:val="00A276C6"/>
    <w:rsid w:val="00B211E5"/>
    <w:rsid w:val="00C225AF"/>
    <w:rsid w:val="00D654C7"/>
    <w:rsid w:val="00DF6099"/>
    <w:rsid w:val="00EA1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NormalWeb">
    <w:name w:val="Normal (Web)"/>
    <w:basedOn w:val="Normal"/>
    <w:uiPriority w:val="99"/>
    <w:semiHidden/>
    <w:unhideWhenUsed/>
    <w:rsid w:val="005501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NormalWeb">
    <w:name w:val="Normal (Web)"/>
    <w:basedOn w:val="Normal"/>
    <w:uiPriority w:val="99"/>
    <w:semiHidden/>
    <w:unhideWhenUsed/>
    <w:rsid w:val="005501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4389">
      <w:bodyDiv w:val="1"/>
      <w:marLeft w:val="0"/>
      <w:marRight w:val="0"/>
      <w:marTop w:val="0"/>
      <w:marBottom w:val="0"/>
      <w:divBdr>
        <w:top w:val="none" w:sz="0" w:space="0" w:color="auto"/>
        <w:left w:val="none" w:sz="0" w:space="0" w:color="auto"/>
        <w:bottom w:val="none" w:sz="0" w:space="0" w:color="auto"/>
        <w:right w:val="none" w:sz="0" w:space="0" w:color="auto"/>
      </w:divBdr>
    </w:div>
    <w:div w:id="15532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2</cp:revision>
  <dcterms:created xsi:type="dcterms:W3CDTF">2022-02-22T12:27:00Z</dcterms:created>
  <dcterms:modified xsi:type="dcterms:W3CDTF">2022-02-22T12:27:00Z</dcterms:modified>
</cp:coreProperties>
</file>